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70A6" w:rsidRPr="00F470A6" w:rsidRDefault="00F470A6" w:rsidP="00F470A6">
      <w:pPr>
        <w:rPr>
          <w:lang w:val="fr-FR"/>
        </w:rPr>
      </w:pPr>
      <w:r w:rsidRPr="00F470A6">
        <w:rPr>
          <w:b/>
          <w:bCs/>
          <w:lang w:val="fr-FR"/>
        </w:rPr>
        <w:t> </w:t>
      </w:r>
    </w:p>
    <w:p w:rsidR="00F470A6" w:rsidRPr="00F470A6" w:rsidRDefault="00F470A6" w:rsidP="00F470A6">
      <w:pPr>
        <w:rPr>
          <w:lang w:val="fr-FR"/>
        </w:rPr>
      </w:pPr>
      <w:r w:rsidRPr="00F470A6">
        <w:rPr>
          <w:b/>
          <w:bCs/>
          <w:lang w:val="fr-FR"/>
        </w:rPr>
        <w:t>Trame de pacte social – Projet North Atlantic (draft)</w:t>
      </w:r>
    </w:p>
    <w:p w:rsidR="00F470A6" w:rsidRPr="00F470A6" w:rsidRDefault="00F470A6" w:rsidP="00F470A6">
      <w:pPr>
        <w:rPr>
          <w:lang w:val="fr-FR"/>
        </w:rPr>
      </w:pPr>
      <w:r w:rsidRPr="00F470A6">
        <w:rPr>
          <w:lang w:val="fr-FR"/>
        </w:rPr>
        <w:t>(</w:t>
      </w:r>
      <w:proofErr w:type="gramStart"/>
      <w:r w:rsidRPr="00F470A6">
        <w:rPr>
          <w:lang w:val="fr-FR"/>
        </w:rPr>
        <w:t>voici</w:t>
      </w:r>
      <w:proofErr w:type="gramEnd"/>
      <w:r w:rsidRPr="00F470A6">
        <w:rPr>
          <w:lang w:val="fr-FR"/>
        </w:rPr>
        <w:t xml:space="preserve"> une base qui pourra </w:t>
      </w:r>
      <w:proofErr w:type="spellStart"/>
      <w:r w:rsidRPr="00F470A6">
        <w:rPr>
          <w:lang w:val="fr-FR"/>
        </w:rPr>
        <w:t>etre</w:t>
      </w:r>
      <w:proofErr w:type="spellEnd"/>
      <w:r w:rsidRPr="00F470A6">
        <w:rPr>
          <w:lang w:val="fr-FR"/>
        </w:rPr>
        <w:t xml:space="preserve"> </w:t>
      </w:r>
      <w:proofErr w:type="gramStart"/>
      <w:r w:rsidRPr="00F470A6">
        <w:rPr>
          <w:lang w:val="fr-FR"/>
        </w:rPr>
        <w:t xml:space="preserve">adaptée </w:t>
      </w:r>
      <w:r>
        <w:rPr>
          <w:lang w:val="fr-FR"/>
        </w:rPr>
        <w:t>)</w:t>
      </w:r>
      <w:proofErr w:type="gramEnd"/>
    </w:p>
    <w:p w:rsidR="00F470A6" w:rsidRPr="00F470A6" w:rsidRDefault="00F470A6" w:rsidP="00F470A6">
      <w:pPr>
        <w:rPr>
          <w:lang w:val="fr-FR"/>
        </w:rPr>
      </w:pPr>
    </w:p>
    <w:p w:rsidR="00F470A6" w:rsidRPr="00F470A6" w:rsidRDefault="00F470A6" w:rsidP="00F470A6">
      <w:pPr>
        <w:rPr>
          <w:lang w:val="fr-FR"/>
        </w:rPr>
      </w:pPr>
      <w:r w:rsidRPr="00F470A6">
        <w:rPr>
          <w:lang w:val="fr-FR"/>
        </w:rPr>
        <w:t>PACTE SOCIAL RELATIF À LA CESSION DES ACTIVITÉS NORTH ATLANTIC – EXXONMOBIL FRANCE</w:t>
      </w:r>
    </w:p>
    <w:p w:rsidR="00F470A6" w:rsidRPr="00F470A6" w:rsidRDefault="00F470A6" w:rsidP="00F470A6">
      <w:proofErr w:type="gramStart"/>
      <w:r w:rsidRPr="00F470A6">
        <w:t>Entre :</w:t>
      </w:r>
      <w:proofErr w:type="gramEnd"/>
    </w:p>
    <w:p w:rsidR="00F470A6" w:rsidRPr="00F470A6" w:rsidRDefault="00F470A6" w:rsidP="00F470A6"/>
    <w:p w:rsidR="00F470A6" w:rsidRPr="00F470A6" w:rsidRDefault="00F470A6" w:rsidP="00F470A6">
      <w:pPr>
        <w:numPr>
          <w:ilvl w:val="0"/>
          <w:numId w:val="1"/>
        </w:numPr>
      </w:pPr>
      <w:r w:rsidRPr="00F470A6">
        <w:t>ExxonMobil France (</w:t>
      </w:r>
      <w:proofErr w:type="spellStart"/>
      <w:r w:rsidRPr="00F470A6">
        <w:t>cédant</w:t>
      </w:r>
      <w:proofErr w:type="spellEnd"/>
      <w:r w:rsidRPr="00F470A6">
        <w:t>)</w:t>
      </w:r>
    </w:p>
    <w:p w:rsidR="00F470A6" w:rsidRPr="00F470A6" w:rsidRDefault="00F470A6" w:rsidP="00F470A6">
      <w:pPr>
        <w:numPr>
          <w:ilvl w:val="0"/>
          <w:numId w:val="1"/>
        </w:numPr>
      </w:pPr>
      <w:r w:rsidRPr="00F470A6">
        <w:t xml:space="preserve">[Nom du </w:t>
      </w:r>
      <w:proofErr w:type="spellStart"/>
      <w:r w:rsidRPr="00F470A6">
        <w:t>repreneur</w:t>
      </w:r>
      <w:proofErr w:type="spellEnd"/>
      <w:r w:rsidRPr="00F470A6">
        <w:t>] (</w:t>
      </w:r>
      <w:proofErr w:type="spellStart"/>
      <w:r w:rsidRPr="00F470A6">
        <w:t>repreneur</w:t>
      </w:r>
      <w:proofErr w:type="spellEnd"/>
      <w:r w:rsidRPr="00F470A6">
        <w:t>)</w:t>
      </w:r>
    </w:p>
    <w:p w:rsidR="00F470A6" w:rsidRPr="00F470A6" w:rsidRDefault="00F470A6" w:rsidP="00F470A6">
      <w:pPr>
        <w:numPr>
          <w:ilvl w:val="0"/>
          <w:numId w:val="1"/>
        </w:numPr>
        <w:rPr>
          <w:lang w:val="fr-FR"/>
        </w:rPr>
      </w:pPr>
      <w:r w:rsidRPr="00F470A6">
        <w:rPr>
          <w:lang w:val="fr-FR"/>
        </w:rPr>
        <w:t>Le Comité Social et Économique Central (CSEC) de l’UES ExxonMobil France</w:t>
      </w:r>
    </w:p>
    <w:p w:rsidR="00F470A6" w:rsidRPr="00F470A6" w:rsidRDefault="00F470A6" w:rsidP="00F470A6">
      <w:pPr>
        <w:rPr>
          <w:lang w:val="fr-FR"/>
        </w:rPr>
      </w:pPr>
      <w:r w:rsidRPr="00F470A6">
        <w:rPr>
          <w:b/>
          <w:bCs/>
          <w:lang w:val="fr-FR"/>
        </w:rPr>
        <w:t>Article 1 – Objet</w:t>
      </w:r>
    </w:p>
    <w:p w:rsidR="00F470A6" w:rsidRPr="00F470A6" w:rsidRDefault="00F470A6" w:rsidP="00F470A6">
      <w:pPr>
        <w:rPr>
          <w:lang w:val="fr-FR"/>
        </w:rPr>
      </w:pPr>
      <w:r w:rsidRPr="00F470A6">
        <w:rPr>
          <w:lang w:val="fr-FR"/>
        </w:rPr>
        <w:t>Le présent accord a pour objet de définir les engagements sociaux et économiques pris par les parties dans le cadre de la cession des activités North Atlantic, afin de garantir la continuité sociale, le maintien des droits acquis et la préservation des conditions de travail des salariés transférés.</w:t>
      </w:r>
    </w:p>
    <w:p w:rsidR="00F470A6" w:rsidRPr="00F470A6" w:rsidRDefault="00F470A6" w:rsidP="00F470A6">
      <w:pPr>
        <w:rPr>
          <w:lang w:val="fr-FR"/>
        </w:rPr>
      </w:pPr>
      <w:r w:rsidRPr="00F470A6">
        <w:rPr>
          <w:b/>
          <w:bCs/>
          <w:lang w:val="fr-FR"/>
        </w:rPr>
        <w:t>Article 2 – Champ d’application</w:t>
      </w:r>
    </w:p>
    <w:p w:rsidR="00F470A6" w:rsidRPr="00F470A6" w:rsidRDefault="00F470A6" w:rsidP="00F470A6">
      <w:pPr>
        <w:rPr>
          <w:lang w:val="fr-FR"/>
        </w:rPr>
      </w:pPr>
      <w:r w:rsidRPr="00F470A6">
        <w:rPr>
          <w:lang w:val="fr-FR"/>
        </w:rPr>
        <w:t>Le présent accord s’applique à l’ensemble des salariés transférés dans le cadre du projet de cession, quel que soit leur statut, lieu de travail ou fonction.</w:t>
      </w:r>
    </w:p>
    <w:p w:rsidR="00F470A6" w:rsidRPr="00F470A6" w:rsidRDefault="00F470A6" w:rsidP="00F470A6">
      <w:pPr>
        <w:rPr>
          <w:lang w:val="fr-FR"/>
        </w:rPr>
      </w:pPr>
    </w:p>
    <w:p w:rsidR="00F470A6" w:rsidRPr="00F470A6" w:rsidRDefault="00F470A6" w:rsidP="00F470A6">
      <w:pPr>
        <w:rPr>
          <w:lang w:val="fr-FR"/>
        </w:rPr>
      </w:pPr>
      <w:r w:rsidRPr="00F470A6">
        <w:rPr>
          <w:b/>
          <w:bCs/>
          <w:lang w:val="fr-FR"/>
        </w:rPr>
        <w:t>Article 3 – Garanties sur les contrats et avantages</w:t>
      </w:r>
    </w:p>
    <w:p w:rsidR="00F470A6" w:rsidRPr="00F470A6" w:rsidRDefault="00F470A6" w:rsidP="00F470A6">
      <w:pPr>
        <w:numPr>
          <w:ilvl w:val="0"/>
          <w:numId w:val="2"/>
        </w:numPr>
        <w:rPr>
          <w:lang w:val="fr-FR"/>
        </w:rPr>
      </w:pPr>
      <w:r w:rsidRPr="00F470A6">
        <w:rPr>
          <w:lang w:val="fr-FR"/>
        </w:rPr>
        <w:t>Maintien des contrats de travail transférés, avec préservation intégrale de l’ancienneté, de la rémunération, des primes et des avantages acquis.</w:t>
      </w:r>
    </w:p>
    <w:p w:rsidR="00F470A6" w:rsidRPr="00F470A6" w:rsidRDefault="00F470A6" w:rsidP="00F470A6">
      <w:pPr>
        <w:numPr>
          <w:ilvl w:val="0"/>
          <w:numId w:val="2"/>
        </w:numPr>
        <w:rPr>
          <w:lang w:val="fr-FR"/>
        </w:rPr>
      </w:pPr>
      <w:r w:rsidRPr="00F470A6">
        <w:rPr>
          <w:lang w:val="fr-FR"/>
        </w:rPr>
        <w:t>Maintien des accords collectifs, usages et engagements sociaux actuels pour une durée de [ex. 36 mois] à compter de la date effective du transfert.</w:t>
      </w:r>
    </w:p>
    <w:p w:rsidR="00F470A6" w:rsidRPr="00F470A6" w:rsidRDefault="00F470A6" w:rsidP="00F470A6">
      <w:pPr>
        <w:numPr>
          <w:ilvl w:val="0"/>
          <w:numId w:val="2"/>
        </w:numPr>
        <w:rPr>
          <w:lang w:val="fr-FR"/>
        </w:rPr>
      </w:pPr>
      <w:r w:rsidRPr="00F470A6">
        <w:rPr>
          <w:lang w:val="fr-FR"/>
        </w:rPr>
        <w:t>Maintien des dispositifs collectifs : mutuelle, prévoyance, retraite supplémentaire, PERCO, intéressement, participation, actions gratuites (si applicables).</w:t>
      </w:r>
    </w:p>
    <w:p w:rsidR="00F470A6" w:rsidRPr="00F470A6" w:rsidRDefault="00F470A6" w:rsidP="00F470A6">
      <w:pPr>
        <w:rPr>
          <w:lang w:val="fr-FR"/>
        </w:rPr>
      </w:pPr>
    </w:p>
    <w:p w:rsidR="00F470A6" w:rsidRPr="00F470A6" w:rsidRDefault="00F470A6" w:rsidP="00F470A6">
      <w:r w:rsidRPr="00F470A6">
        <w:rPr>
          <w:b/>
          <w:bCs/>
        </w:rPr>
        <w:t xml:space="preserve">Article 4 – Engagements sur </w:t>
      </w:r>
      <w:proofErr w:type="spellStart"/>
      <w:r w:rsidRPr="00F470A6">
        <w:rPr>
          <w:b/>
          <w:bCs/>
        </w:rPr>
        <w:t>l’emploi</w:t>
      </w:r>
      <w:proofErr w:type="spellEnd"/>
    </w:p>
    <w:p w:rsidR="00F470A6" w:rsidRPr="00F470A6" w:rsidRDefault="00F470A6" w:rsidP="00F470A6">
      <w:pPr>
        <w:numPr>
          <w:ilvl w:val="0"/>
          <w:numId w:val="3"/>
        </w:numPr>
        <w:rPr>
          <w:lang w:val="fr-FR"/>
        </w:rPr>
      </w:pPr>
      <w:r w:rsidRPr="00F470A6">
        <w:rPr>
          <w:lang w:val="fr-FR"/>
        </w:rPr>
        <w:t>Engagement du repreneur à maintenir les effectifs existants sur les périmètres transférés pour une durée de [ex. 36 mois], sauf départs volontaires ou retraites.</w:t>
      </w:r>
    </w:p>
    <w:p w:rsidR="00F470A6" w:rsidRPr="00F470A6" w:rsidRDefault="00F470A6" w:rsidP="00F470A6">
      <w:pPr>
        <w:numPr>
          <w:ilvl w:val="0"/>
          <w:numId w:val="3"/>
        </w:numPr>
        <w:rPr>
          <w:lang w:val="fr-FR"/>
        </w:rPr>
      </w:pPr>
      <w:r w:rsidRPr="00F470A6">
        <w:rPr>
          <w:lang w:val="fr-FR"/>
        </w:rPr>
        <w:t>Engagement à ne pas externaliser des fonctions stratégiques identifiées (liste à annexer).</w:t>
      </w:r>
    </w:p>
    <w:p w:rsidR="00F470A6" w:rsidRPr="00F470A6" w:rsidRDefault="00F470A6" w:rsidP="00F470A6">
      <w:pPr>
        <w:rPr>
          <w:lang w:val="fr-FR"/>
        </w:rPr>
      </w:pPr>
    </w:p>
    <w:p w:rsidR="00F470A6" w:rsidRPr="00F470A6" w:rsidRDefault="00F470A6" w:rsidP="00F470A6">
      <w:r w:rsidRPr="00F470A6">
        <w:rPr>
          <w:b/>
          <w:bCs/>
        </w:rPr>
        <w:t xml:space="preserve">Article 5 – </w:t>
      </w:r>
      <w:proofErr w:type="spellStart"/>
      <w:r w:rsidRPr="00F470A6">
        <w:rPr>
          <w:b/>
          <w:bCs/>
        </w:rPr>
        <w:t>Accompagnement</w:t>
      </w:r>
      <w:proofErr w:type="spellEnd"/>
      <w:r w:rsidRPr="00F470A6">
        <w:rPr>
          <w:b/>
          <w:bCs/>
        </w:rPr>
        <w:t xml:space="preserve"> social</w:t>
      </w:r>
    </w:p>
    <w:p w:rsidR="00F470A6" w:rsidRPr="00F470A6" w:rsidRDefault="00F470A6" w:rsidP="00F470A6">
      <w:pPr>
        <w:numPr>
          <w:ilvl w:val="0"/>
          <w:numId w:val="4"/>
        </w:numPr>
        <w:rPr>
          <w:lang w:val="fr-FR"/>
        </w:rPr>
      </w:pPr>
      <w:r w:rsidRPr="00F470A6">
        <w:rPr>
          <w:lang w:val="fr-FR"/>
        </w:rPr>
        <w:t>Mise en place d’un plan d’accompagnement pour les salariés impactés : formation, reclassement interne, bilan de compétences si nécessaire.</w:t>
      </w:r>
    </w:p>
    <w:p w:rsidR="00F470A6" w:rsidRPr="00F470A6" w:rsidRDefault="00F470A6" w:rsidP="00F470A6">
      <w:pPr>
        <w:numPr>
          <w:ilvl w:val="0"/>
          <w:numId w:val="4"/>
        </w:numPr>
        <w:rPr>
          <w:lang w:val="fr-FR"/>
        </w:rPr>
      </w:pPr>
      <w:r w:rsidRPr="00F470A6">
        <w:rPr>
          <w:lang w:val="fr-FR"/>
        </w:rPr>
        <w:t>Accompagnement spécifique des salariés expatriés ou détachés.</w:t>
      </w:r>
    </w:p>
    <w:p w:rsidR="00F470A6" w:rsidRPr="00F470A6" w:rsidRDefault="00F470A6" w:rsidP="00F470A6">
      <w:r w:rsidRPr="00F470A6">
        <w:rPr>
          <w:b/>
          <w:bCs/>
        </w:rPr>
        <w:t xml:space="preserve">Article 6 – </w:t>
      </w:r>
      <w:proofErr w:type="spellStart"/>
      <w:r w:rsidRPr="00F470A6">
        <w:rPr>
          <w:b/>
          <w:bCs/>
        </w:rPr>
        <w:t>Comité</w:t>
      </w:r>
      <w:proofErr w:type="spellEnd"/>
      <w:r w:rsidRPr="00F470A6">
        <w:rPr>
          <w:b/>
          <w:bCs/>
        </w:rPr>
        <w:t xml:space="preserve"> de </w:t>
      </w:r>
      <w:proofErr w:type="spellStart"/>
      <w:r w:rsidRPr="00F470A6">
        <w:rPr>
          <w:b/>
          <w:bCs/>
        </w:rPr>
        <w:t>suivi</w:t>
      </w:r>
      <w:proofErr w:type="spellEnd"/>
    </w:p>
    <w:p w:rsidR="00F470A6" w:rsidRPr="00F470A6" w:rsidRDefault="00F470A6" w:rsidP="00F470A6">
      <w:pPr>
        <w:numPr>
          <w:ilvl w:val="0"/>
          <w:numId w:val="5"/>
        </w:numPr>
        <w:rPr>
          <w:lang w:val="fr-FR"/>
        </w:rPr>
      </w:pPr>
      <w:r w:rsidRPr="00F470A6">
        <w:rPr>
          <w:lang w:val="fr-FR"/>
        </w:rPr>
        <w:t>Création d’un comité de suivi tripartite (repreneur, direction, représentants des salariés) chargé de suivre la mise en œuvre du présent accord.</w:t>
      </w:r>
    </w:p>
    <w:p w:rsidR="00F470A6" w:rsidRPr="00F470A6" w:rsidRDefault="00F470A6" w:rsidP="00F470A6">
      <w:pPr>
        <w:numPr>
          <w:ilvl w:val="0"/>
          <w:numId w:val="5"/>
        </w:numPr>
        <w:rPr>
          <w:lang w:val="fr-FR"/>
        </w:rPr>
      </w:pPr>
      <w:r w:rsidRPr="00F470A6">
        <w:rPr>
          <w:lang w:val="fr-FR"/>
        </w:rPr>
        <w:t>Réunions trimestrielles avec compte rendu.</w:t>
      </w:r>
    </w:p>
    <w:p w:rsidR="00F470A6" w:rsidRPr="00F470A6" w:rsidRDefault="00F470A6" w:rsidP="00F470A6">
      <w:pPr>
        <w:numPr>
          <w:ilvl w:val="0"/>
          <w:numId w:val="5"/>
        </w:numPr>
        <w:rPr>
          <w:lang w:val="fr-FR"/>
        </w:rPr>
      </w:pPr>
      <w:r w:rsidRPr="00F470A6">
        <w:rPr>
          <w:lang w:val="fr-FR"/>
        </w:rPr>
        <w:t>Possibilité pour le CSEC de désigner un expert habilité pour assister le suivi.</w:t>
      </w:r>
    </w:p>
    <w:p w:rsidR="00F470A6" w:rsidRPr="00F470A6" w:rsidRDefault="00F470A6" w:rsidP="00F470A6">
      <w:r w:rsidRPr="00F470A6">
        <w:rPr>
          <w:b/>
          <w:bCs/>
        </w:rPr>
        <w:t xml:space="preserve">Article 7 – Durée et </w:t>
      </w:r>
      <w:proofErr w:type="spellStart"/>
      <w:r w:rsidRPr="00F470A6">
        <w:rPr>
          <w:b/>
          <w:bCs/>
        </w:rPr>
        <w:t>révision</w:t>
      </w:r>
      <w:proofErr w:type="spellEnd"/>
    </w:p>
    <w:p w:rsidR="00F470A6" w:rsidRPr="00F470A6" w:rsidRDefault="00F470A6" w:rsidP="00F470A6">
      <w:pPr>
        <w:numPr>
          <w:ilvl w:val="0"/>
          <w:numId w:val="6"/>
        </w:numPr>
        <w:rPr>
          <w:lang w:val="fr-FR"/>
        </w:rPr>
      </w:pPr>
      <w:r w:rsidRPr="00F470A6">
        <w:rPr>
          <w:lang w:val="fr-FR"/>
        </w:rPr>
        <w:t>Le présent accord est conclu pour une durée déterminée de [ex. 36 mois] à compter de la date de transfert.</w:t>
      </w:r>
    </w:p>
    <w:p w:rsidR="00F470A6" w:rsidRPr="00F470A6" w:rsidRDefault="00F470A6" w:rsidP="00F470A6">
      <w:pPr>
        <w:numPr>
          <w:ilvl w:val="0"/>
          <w:numId w:val="6"/>
        </w:numPr>
        <w:rPr>
          <w:lang w:val="fr-FR"/>
        </w:rPr>
      </w:pPr>
      <w:r w:rsidRPr="00F470A6">
        <w:rPr>
          <w:lang w:val="fr-FR"/>
        </w:rPr>
        <w:t>Il pourra être révisé à la demande de l’une des parties, selon les dispositions légales.</w:t>
      </w:r>
    </w:p>
    <w:p w:rsidR="001729A9" w:rsidRPr="00F470A6" w:rsidRDefault="001729A9">
      <w:pPr>
        <w:rPr>
          <w:lang w:val="fr-FR"/>
        </w:rPr>
      </w:pPr>
    </w:p>
    <w:sectPr w:rsidR="001729A9" w:rsidRPr="00F470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213"/>
    <w:multiLevelType w:val="multilevel"/>
    <w:tmpl w:val="9C807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B921AD"/>
    <w:multiLevelType w:val="multilevel"/>
    <w:tmpl w:val="2C205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F84930"/>
    <w:multiLevelType w:val="multilevel"/>
    <w:tmpl w:val="D3783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E20935"/>
    <w:multiLevelType w:val="multilevel"/>
    <w:tmpl w:val="E1088E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294DA0"/>
    <w:multiLevelType w:val="multilevel"/>
    <w:tmpl w:val="7C6CB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1E6A54"/>
    <w:multiLevelType w:val="multilevel"/>
    <w:tmpl w:val="C400D1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94578220">
    <w:abstractNumId w:val="0"/>
  </w:num>
  <w:num w:numId="2" w16cid:durableId="503857021">
    <w:abstractNumId w:val="1"/>
  </w:num>
  <w:num w:numId="3" w16cid:durableId="1726681321">
    <w:abstractNumId w:val="5"/>
  </w:num>
  <w:num w:numId="4" w16cid:durableId="1388844668">
    <w:abstractNumId w:val="2"/>
  </w:num>
  <w:num w:numId="5" w16cid:durableId="221521679">
    <w:abstractNumId w:val="4"/>
  </w:num>
  <w:num w:numId="6" w16cid:durableId="1766733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A6"/>
    <w:rsid w:val="001729A9"/>
    <w:rsid w:val="004C0F9A"/>
    <w:rsid w:val="004C469A"/>
    <w:rsid w:val="005A30D6"/>
    <w:rsid w:val="006A30B0"/>
    <w:rsid w:val="007407C6"/>
    <w:rsid w:val="007773D6"/>
    <w:rsid w:val="00AA3AEE"/>
    <w:rsid w:val="00C77916"/>
    <w:rsid w:val="00C825A8"/>
    <w:rsid w:val="00E137DA"/>
    <w:rsid w:val="00F470A6"/>
    <w:rsid w:val="00FD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7690"/>
  <w15:chartTrackingRefBased/>
  <w15:docId w15:val="{05B28520-EF67-4431-BE06-981AE5C3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7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47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470A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470A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470A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470A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470A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470A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470A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70A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470A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470A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470A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470A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470A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70A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70A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70A6"/>
    <w:rPr>
      <w:rFonts w:eastAsiaTheme="majorEastAsia" w:cstheme="majorBidi"/>
      <w:color w:val="272727" w:themeColor="text1" w:themeTint="D8"/>
    </w:rPr>
  </w:style>
  <w:style w:type="paragraph" w:styleId="Titre">
    <w:name w:val="Title"/>
    <w:basedOn w:val="Normal"/>
    <w:next w:val="Normal"/>
    <w:link w:val="TitreCar"/>
    <w:uiPriority w:val="10"/>
    <w:qFormat/>
    <w:rsid w:val="00F470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70A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70A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70A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70A6"/>
    <w:pPr>
      <w:spacing w:before="160"/>
      <w:jc w:val="center"/>
    </w:pPr>
    <w:rPr>
      <w:i/>
      <w:iCs/>
      <w:color w:val="404040" w:themeColor="text1" w:themeTint="BF"/>
    </w:rPr>
  </w:style>
  <w:style w:type="character" w:customStyle="1" w:styleId="CitationCar">
    <w:name w:val="Citation Car"/>
    <w:basedOn w:val="Policepardfaut"/>
    <w:link w:val="Citation"/>
    <w:uiPriority w:val="29"/>
    <w:rsid w:val="00F470A6"/>
    <w:rPr>
      <w:i/>
      <w:iCs/>
      <w:color w:val="404040" w:themeColor="text1" w:themeTint="BF"/>
    </w:rPr>
  </w:style>
  <w:style w:type="paragraph" w:styleId="Paragraphedeliste">
    <w:name w:val="List Paragraph"/>
    <w:basedOn w:val="Normal"/>
    <w:uiPriority w:val="34"/>
    <w:qFormat/>
    <w:rsid w:val="00F470A6"/>
    <w:pPr>
      <w:ind w:left="720"/>
      <w:contextualSpacing/>
    </w:pPr>
  </w:style>
  <w:style w:type="character" w:styleId="Accentuationintense">
    <w:name w:val="Intense Emphasis"/>
    <w:basedOn w:val="Policepardfaut"/>
    <w:uiPriority w:val="21"/>
    <w:qFormat/>
    <w:rsid w:val="00F470A6"/>
    <w:rPr>
      <w:i/>
      <w:iCs/>
      <w:color w:val="0F4761" w:themeColor="accent1" w:themeShade="BF"/>
    </w:rPr>
  </w:style>
  <w:style w:type="paragraph" w:styleId="Citationintense">
    <w:name w:val="Intense Quote"/>
    <w:basedOn w:val="Normal"/>
    <w:next w:val="Normal"/>
    <w:link w:val="CitationintenseCar"/>
    <w:uiPriority w:val="30"/>
    <w:qFormat/>
    <w:rsid w:val="00F47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470A6"/>
    <w:rPr>
      <w:i/>
      <w:iCs/>
      <w:color w:val="0F4761" w:themeColor="accent1" w:themeShade="BF"/>
    </w:rPr>
  </w:style>
  <w:style w:type="character" w:styleId="Rfrenceintense">
    <w:name w:val="Intense Reference"/>
    <w:basedOn w:val="Policepardfaut"/>
    <w:uiPriority w:val="32"/>
    <w:qFormat/>
    <w:rsid w:val="00F470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83721">
      <w:bodyDiv w:val="1"/>
      <w:marLeft w:val="0"/>
      <w:marRight w:val="0"/>
      <w:marTop w:val="0"/>
      <w:marBottom w:val="0"/>
      <w:divBdr>
        <w:top w:val="none" w:sz="0" w:space="0" w:color="auto"/>
        <w:left w:val="none" w:sz="0" w:space="0" w:color="auto"/>
        <w:bottom w:val="none" w:sz="0" w:space="0" w:color="auto"/>
        <w:right w:val="none" w:sz="0" w:space="0" w:color="auto"/>
      </w:divBdr>
    </w:div>
    <w:div w:id="89905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2019</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Royer, Sonia</dc:creator>
  <cp:keywords/>
  <dc:description/>
  <cp:lastModifiedBy>Pichault, Sebastien</cp:lastModifiedBy>
  <cp:revision>1</cp:revision>
  <dcterms:created xsi:type="dcterms:W3CDTF">2025-06-10T07:57:00Z</dcterms:created>
  <dcterms:modified xsi:type="dcterms:W3CDTF">2025-06-10T07:57:00Z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1008503633</vt:i4>
  </property>
  <property fmtid="{D5CDD505-2E9C-101B-9397-08002B2CF9AE}" pid="3" name="_NewReviewCycle">
    <vt:lpwstr/>
  </property>
  <property fmtid="{D5CDD505-2E9C-101B-9397-08002B2CF9AE}" pid="4" name="_EmailSubject">
    <vt:lpwstr>prepa CSEC et CSE Chimie</vt:lpwstr>
  </property>
  <property fmtid="{D5CDD505-2E9C-101B-9397-08002B2CF9AE}" pid="5" name="_AuthorEmail">
    <vt:lpwstr>sonia.royer@exxonmobil.com</vt:lpwstr>
  </property>
  <property fmtid="{D5CDD505-2E9C-101B-9397-08002B2CF9AE}" pid="6" name="_AuthorEmailDisplayName">
    <vt:lpwstr>Royer, Sonia</vt:lpwstr>
  </property>
  <property fmtid="{D5CDD505-2E9C-101B-9397-08002B2CF9AE}" pid="7" name="_ReviewingToolsShownOnce">
    <vt:lpwstr/>
  </property>
</Properties>
</file>